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/>
      </w:pPr>
      <w:r>
        <w:rPr>
          <w:rFonts w:cs="Times New Roman"/>
          <w:sz w:val="24"/>
          <w:szCs w:val="24"/>
        </w:rPr>
        <w:t xml:space="preserve">Муниципальное бюджетное дошкольное образовательное учреждение </w:t>
      </w:r>
    </w:p>
    <w:p>
      <w:pPr>
        <w:pStyle w:val="NoSpacing"/>
        <w:jc w:val="center"/>
        <w:rPr/>
      </w:pPr>
      <w:r>
        <w:rPr>
          <w:rFonts w:cs="Times New Roman"/>
          <w:sz w:val="24"/>
          <w:szCs w:val="24"/>
        </w:rPr>
        <w:t xml:space="preserve">Петрозаводского городского округа </w:t>
      </w:r>
      <w:r>
        <w:rPr>
          <w:rFonts w:eastAsia="Times New Roman" w:cs="Times New Roman"/>
          <w:b w:val="false"/>
          <w:bCs w:val="false"/>
          <w:sz w:val="24"/>
          <w:szCs w:val="24"/>
          <w:u w:val="none"/>
          <w:lang w:eastAsia="ru-RU"/>
        </w:rPr>
        <w:t>«Центр развития ребенка – детский сад № 110 «Красная шапочка»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 w:val="false"/>
          <w:b w:val="false"/>
          <w:bCs w:val="false"/>
          <w:sz w:val="24"/>
          <w:szCs w:val="24"/>
          <w:u w:val="none"/>
          <w:lang w:eastAsia="ru-RU"/>
        </w:rPr>
      </w:pPr>
      <w:r>
        <w:rPr>
          <w:rFonts w:eastAsia="Times New Roman" w:cs="Times New Roman"/>
          <w:b w:val="false"/>
          <w:bCs w:val="false"/>
          <w:sz w:val="24"/>
          <w:szCs w:val="24"/>
          <w:u w:val="none"/>
          <w:lang w:eastAsia="ru-RU"/>
        </w:rPr>
        <w:t>Организации-партнеры: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ГАУ ДПО РК «Карельский институт развития образования»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Карельское республиканское отделение Общероссийской общественной организации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 w:val="false"/>
          <w:bCs w:val="false"/>
          <w:sz w:val="24"/>
          <w:szCs w:val="24"/>
          <w:u w:val="none"/>
          <w:lang w:eastAsia="ru-RU"/>
        </w:rPr>
        <w:t>«Национальная родительская ассоциация социальной поддержки семьи и защиты семейных ценностей»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0"/>
        <w:contextualSpacing/>
        <w:jc w:val="center"/>
        <w:rPr/>
      </w:pPr>
      <w:r>
        <w:rPr/>
        <w:t>АНКЕТА УЧАСТНИКА ОТНОШЕНИЙ В ОБРАЗОВАНИИ - ПЕДАГОГА</w:t>
      </w:r>
    </w:p>
    <w:p>
      <w:pPr>
        <w:pStyle w:val="Normal"/>
        <w:spacing w:before="0" w:after="0"/>
        <w:contextualSpacing/>
        <w:jc w:val="center"/>
        <w:rPr>
          <w:i/>
          <w:i/>
        </w:rPr>
      </w:pPr>
      <w:r>
        <w:rPr>
          <w:i/>
        </w:rPr>
      </w:r>
    </w:p>
    <w:p>
      <w:pPr>
        <w:pStyle w:val="Normal"/>
        <w:spacing w:before="0" w:after="0"/>
        <w:ind w:firstLine="425"/>
        <w:contextualSpacing/>
        <w:jc w:val="both"/>
        <w:rPr/>
      </w:pPr>
      <w:r>
        <w:rPr/>
        <w:t xml:space="preserve">Предлагаем Вам принять участие в оценке знаний, умений, навыков, компетенций, уровня личностного развития по раскрытию и развитию образовательного потенциала </w:t>
      </w:r>
      <w:r>
        <w:rPr>
          <w:b/>
          <w:bCs/>
        </w:rPr>
        <w:t>обучающихся</w:t>
      </w:r>
      <w:r>
        <w:rPr/>
        <w:t xml:space="preserve">. Ответы на вопросы помогут Вам увидеть образовательные достижения обучающихся в освоении программы и возможности дальнейшего совершенствования их образовательного потенциала. Ваша точка зрения очень важна и будет учтена в повышении качества образовательной деятельности организации. Просим Вас внимательно прочитать вопросы и дать на них ответы. </w:t>
      </w:r>
    </w:p>
    <w:p>
      <w:pPr>
        <w:pStyle w:val="Normal"/>
        <w:spacing w:before="0" w:after="0"/>
        <w:ind w:firstLine="425"/>
        <w:contextualSpacing/>
        <w:jc w:val="both"/>
        <w:rPr/>
      </w:pPr>
      <w:r>
        <w:rPr>
          <w:i/>
        </w:rPr>
        <w:t>Рекомендации по заполнению анкеты</w:t>
      </w:r>
      <w:r>
        <w:rPr/>
        <w:t xml:space="preserve">. Пожалуйста, внимательно прочитайте содержание каждого утверждения и возможные варианты ответов. Затем отметьте вариант Вашего ответа в баллах: от 0 до 3, где 0 – не проявлено на базовом уровне, 1 – проявлено/проявить частично на базовом уровне, 2 – проявлено/проявить в полном объеме на базовом уровне, 3 балла – проявлено/проявить на повышенном уровне.  </w:t>
      </w:r>
    </w:p>
    <w:p>
      <w:pPr>
        <w:pStyle w:val="Normal"/>
        <w:spacing w:before="0" w:after="0"/>
        <w:contextualSpacing/>
        <w:jc w:val="both"/>
        <w:rPr/>
      </w:pPr>
      <w:r>
        <w:rPr/>
        <w:t xml:space="preserve">В вопросах № </w:t>
      </w:r>
      <w:r>
        <w:rPr/>
        <w:t xml:space="preserve">10, 11 и </w:t>
      </w:r>
      <w:r>
        <w:rPr/>
        <w:t>1</w:t>
      </w:r>
      <w:r>
        <w:rPr/>
        <w:t>2</w:t>
      </w:r>
      <w:r>
        <w:rPr/>
        <w:t xml:space="preserve"> впишите Ваш ответ. </w:t>
      </w:r>
    </w:p>
    <w:p>
      <w:pPr>
        <w:pStyle w:val="Normal"/>
        <w:spacing w:before="0" w:after="0"/>
        <w:ind w:firstLine="425"/>
        <w:contextualSpacing/>
        <w:jc w:val="both"/>
        <w:rPr/>
      </w:pPr>
      <w:r>
        <w:rPr>
          <w:i/>
          <w:color w:val="000099"/>
        </w:rPr>
        <w:t xml:space="preserve">Каждый человек в течение своей жизни ежедневно чему-то учится: сначала ходить и разговаривать, потом играть и бегать, наконец, жить в обществе. Вы уже многое знаете, умеете, делаете. Ответьте, пожалуйста, на вопросы, которые помогут лучше узнать об уровне </w:t>
      </w:r>
      <w:r>
        <w:rPr>
          <w:b/>
          <w:i/>
          <w:color w:val="000099"/>
          <w:sz w:val="32"/>
          <w:szCs w:val="32"/>
        </w:rPr>
        <w:t>знаний</w:t>
      </w:r>
      <w:r>
        <w:rPr>
          <w:i/>
          <w:color w:val="000099"/>
        </w:rPr>
        <w:t xml:space="preserve"> Ваших обучающихся. </w:t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Что уже знают обучающиеся под Вашим руководством?</w:t>
      </w:r>
    </w:p>
    <w:p>
      <w:pPr>
        <w:pStyle w:val="NoSpacing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>Знают содержание изучаемых программ по социально-коммуникативному развитию (знает правила поведения и общения)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sz w:val="16"/>
          <w:szCs w:val="16"/>
        </w:rPr>
      </w:pPr>
      <w:r>
        <w:rPr>
          <w:i/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Знают, что важно постоянно учиться новому, интересному, полезному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sz w:val="16"/>
          <w:szCs w:val="16"/>
        </w:rPr>
      </w:pPr>
      <w:r>
        <w:rPr>
          <w:i/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>Знают, что могут помочь другим обучающимся в освоении программы по социально-коммуникативному развитию.</w:t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Что необходимо ещё узнать обучающимся под Вашим руководством?</w:t>
      </w:r>
    </w:p>
    <w:p>
      <w:pPr>
        <w:pStyle w:val="NoSpacing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 xml:space="preserve">Обучающимся необходимо больше знать об особенностях успешного взаимодействия с окружающими 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sz w:val="16"/>
          <w:szCs w:val="16"/>
        </w:rPr>
      </w:pPr>
      <w:r>
        <w:rPr>
          <w:i/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Обучающимся необходимо знать, как использовать полученные знания в практической деятельности.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sz w:val="16"/>
          <w:szCs w:val="16"/>
        </w:rPr>
      </w:pPr>
      <w:r>
        <w:rPr>
          <w:i/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Обучающимся необходимо знать, как быть полезными семье, обществу, государству, миру.</w:t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rmal"/>
        <w:rPr/>
      </w:pPr>
      <w:r>
        <w:rPr/>
        <w:t xml:space="preserve">        </w:t>
      </w:r>
      <w:r>
        <w:rPr>
          <w:i/>
          <w:color w:val="000099"/>
        </w:rPr>
        <w:t xml:space="preserve">Свои знания человек применяет на практике. Ответьте, пожалуйста, на вопросы, которые помогут лучше узнать об уровне </w:t>
      </w:r>
      <w:r>
        <w:rPr>
          <w:b/>
          <w:i/>
          <w:color w:val="000099"/>
          <w:sz w:val="32"/>
          <w:szCs w:val="32"/>
        </w:rPr>
        <w:t xml:space="preserve">умений </w:t>
      </w:r>
      <w:r>
        <w:rPr>
          <w:i/>
          <w:color w:val="000099"/>
        </w:rPr>
        <w:t xml:space="preserve">Ваших обучающихся. </w:t>
      </w:r>
    </w:p>
    <w:p>
      <w:pPr>
        <w:pStyle w:val="Normal"/>
        <w:rPr/>
      </w:pPr>
      <w:r>
        <w:rPr/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Что обучающиеся под Вашим руководством уже умеют делать?</w:t>
      </w:r>
    </w:p>
    <w:p>
      <w:pPr>
        <w:pStyle w:val="NoSpacing"/>
        <w:ind w:left="720" w:hanging="0"/>
        <w:jc w:val="both"/>
        <w:rPr/>
      </w:pPr>
      <w:r>
        <w:rPr/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 xml:space="preserve">Обучающиеся уже умеют самостоятельно и успешно выполнять задания, соблюдать правила взаимодействия с окружающими. </w:t>
            </w:r>
          </w:p>
        </w:tc>
      </w:tr>
    </w:tbl>
    <w:p>
      <w:pPr>
        <w:pStyle w:val="Normal"/>
        <w:rPr/>
      </w:pPr>
      <w:r>
        <w:rPr/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 xml:space="preserve">Обучающиеся  умеют пользоваться различными источниками для получения дополнительной информации по выполнению задания, по решению спорных ситуаций взаимодействия с окружающими. 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>Обучающиеся умеют оказывать помощь и поддержку другим окружающим (детям, взрослым — нужное подчеркнуть).</w:t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Что необходимо уметь делать обучающимся под Вашим руководством?</w:t>
      </w:r>
    </w:p>
    <w:p>
      <w:pPr>
        <w:pStyle w:val="NoSpacing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Обучающимся необходимо уметь выполнять образовательные задачи  самостоятельно.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Обучающимся необходимо уметь осуществлять образовательную деятельность в группе/команде/ коллективе.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Обучающимся необходимо уметь быть общественно полезными личностями.</w:t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rmal"/>
        <w:rPr/>
      </w:pPr>
      <w:r>
        <w:rPr/>
        <w:tab/>
      </w:r>
    </w:p>
    <w:p>
      <w:pPr>
        <w:pStyle w:val="Normal"/>
        <w:rPr/>
      </w:pPr>
      <w:r>
        <w:rPr>
          <w:i/>
          <w:color w:val="000099"/>
        </w:rPr>
        <w:t xml:space="preserve">Занимаясь разнообразной деятельностью человек многократно тренирует и развивает свои навыки. Ответьте, пожалуйста, на вопросы, которые помогут лучше узнать об уровне </w:t>
      </w:r>
      <w:r>
        <w:rPr>
          <w:b/>
          <w:i/>
          <w:color w:val="000099"/>
          <w:sz w:val="32"/>
          <w:szCs w:val="32"/>
        </w:rPr>
        <w:t>навыков</w:t>
      </w:r>
      <w:r>
        <w:rPr>
          <w:i/>
          <w:color w:val="000099"/>
        </w:rPr>
        <w:t xml:space="preserve"> Ваших обучающихся</w:t>
      </w:r>
      <w:r>
        <w:rPr>
          <w:b/>
          <w:i/>
          <w:color w:val="000099"/>
          <w:sz w:val="32"/>
          <w:szCs w:val="32"/>
        </w:rPr>
        <w:t>.</w:t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Когда у обучающихся получается лучше раскрывать и развивать образовательный потенциал без Вашей поддержки?</w:t>
      </w:r>
    </w:p>
    <w:p>
      <w:pPr>
        <w:pStyle w:val="NoSpacing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У обучающихся получается лучше всего, когда они занимаются самостоятельно.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>У обучающихся получается лучше всего, когда они занимаются вместе с другими обучающимися в группе.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У обучающихся получается лучше всего, когда они занимаются совместно с родителями или  другими взрослыми.</w:t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Чему Вам ещё необходимо научить обучающихся?</w:t>
      </w:r>
    </w:p>
    <w:p>
      <w:pPr>
        <w:pStyle w:val="NoSpacing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Мне необходимо научить обучающихся вести исследовательскую деятельность.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Мне необходимо научить обучающихся создавать и осуществлять проекты.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Мне необходимо научить обучающихся помогать другим обучающимся.</w:t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shd w:val="clear" w:color="auto" w:fill="FFFFFF"/>
        <w:spacing w:beforeAutospacing="0" w:before="120" w:afterAutospacing="0" w:after="120"/>
        <w:ind w:left="720" w:hanging="0"/>
        <w:jc w:val="both"/>
        <w:rPr>
          <w:rFonts w:ascii="Arial" w:hAnsi="Arial" w:cs="Arial"/>
          <w:color w:val="222222"/>
          <w:sz w:val="21"/>
          <w:szCs w:val="21"/>
        </w:rPr>
      </w:pPr>
      <w:r>
        <w:rPr>
          <w:rFonts w:cs="Arial" w:ascii="Arial" w:hAnsi="Arial"/>
          <w:color w:val="222222"/>
          <w:sz w:val="21"/>
          <w:szCs w:val="21"/>
        </w:rPr>
        <w:t>__________________________________________________________________________________</w:t>
      </w:r>
    </w:p>
    <w:p>
      <w:pPr>
        <w:pStyle w:val="Normal"/>
        <w:jc w:val="both"/>
        <w:rPr/>
      </w:pPr>
      <w:r>
        <w:rPr>
          <w:i/>
          <w:color w:val="000099"/>
        </w:rPr>
        <w:t xml:space="preserve">Про человека, который хорошо знает о чём-либо, хорошо умеет что-либо делать, у него есть способности, говорят - «он компетентный». Компетенция — это личностная способность человека решать определенные задачи. Человеку важно развивать свои компетенции. Ответьте, пожалуйста, на вопросы, которые помогут лучше узнать об уровне </w:t>
      </w:r>
      <w:r>
        <w:rPr>
          <w:b/>
          <w:i/>
          <w:color w:val="000099"/>
          <w:sz w:val="32"/>
          <w:szCs w:val="32"/>
        </w:rPr>
        <w:t>компетенций</w:t>
      </w:r>
      <w:r>
        <w:rPr>
          <w:i/>
          <w:color w:val="000099"/>
        </w:rPr>
        <w:t xml:space="preserve"> Ваших обучающихся</w:t>
      </w:r>
      <w:r>
        <w:rPr>
          <w:b/>
          <w:i/>
          <w:color w:val="000099"/>
          <w:sz w:val="32"/>
          <w:szCs w:val="32"/>
        </w:rPr>
        <w:t>.</w:t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>Что у Ваших обучающихся получается лучше всего?</w:t>
      </w:r>
    </w:p>
    <w:p>
      <w:pPr>
        <w:pStyle w:val="NoSpacing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>Обучающиеся обладают определёнными  способностями и талантами. Укажите какими__________________________________________________________________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816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86"/>
        <w:gridCol w:w="9129"/>
      </w:tblGrid>
      <w:tr>
        <w:trPr>
          <w:trHeight w:val="294" w:hRule="atLeast"/>
        </w:trPr>
        <w:tc>
          <w:tcPr>
            <w:tcW w:w="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129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 xml:space="preserve">Обучающиеся способны помогать другим детям развивать свои способности. 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>Обучающиеся способны объединяться с другими участниками образовательных отношений  для реализации социально-значимой деятельности.</w:t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 xml:space="preserve">Какого успеха Вашим обучающимся необходимо достичь в раскрытии и развитии образовательного потенциала? </w:t>
      </w:r>
    </w:p>
    <w:p>
      <w:pPr>
        <w:pStyle w:val="NoSpacing"/>
        <w:numPr>
          <w:ilvl w:val="0"/>
          <w:numId w:val="0"/>
        </w:numPr>
        <w:ind w:left="720" w:hanging="0"/>
        <w:jc w:val="both"/>
        <w:rPr/>
      </w:pPr>
      <w:r>
        <w:rPr/>
      </w:r>
    </w:p>
    <w:tbl>
      <w:tblPr>
        <w:tblStyle w:val="a6"/>
        <w:tblW w:w="9907" w:type="dxa"/>
        <w:jc w:val="left"/>
        <w:tblInd w:w="695" w:type="dxa"/>
        <w:tblCellMar>
          <w:top w:w="0" w:type="dxa"/>
          <w:left w:w="7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numPr>
                <w:ilvl w:val="0"/>
                <w:numId w:val="0"/>
              </w:numPr>
              <w:spacing w:lineRule="auto" w:line="240" w:before="0" w:after="0"/>
              <w:ind w:left="720" w:hanging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numPr>
                <w:ilvl w:val="0"/>
                <w:numId w:val="0"/>
              </w:numPr>
              <w:spacing w:lineRule="auto" w:line="240" w:before="0" w:after="0"/>
              <w:ind w:left="720" w:hanging="0"/>
              <w:jc w:val="both"/>
              <w:rPr/>
            </w:pPr>
            <w:r>
              <w:rPr>
                <w:i/>
              </w:rPr>
              <w:t>Необходимо развивать и раскрывать свой образовательный потенциал</w:t>
            </w:r>
          </w:p>
        </w:tc>
      </w:tr>
    </w:tbl>
    <w:p>
      <w:pPr>
        <w:pStyle w:val="Normal"/>
        <w:numPr>
          <w:ilvl w:val="0"/>
          <w:numId w:val="0"/>
        </w:numPr>
        <w:ind w:left="720" w:hanging="0"/>
        <w:rPr/>
      </w:pPr>
      <w:r>
        <w:rPr/>
      </w:r>
    </w:p>
    <w:tbl>
      <w:tblPr>
        <w:tblStyle w:val="a6"/>
        <w:tblW w:w="9907" w:type="dxa"/>
        <w:jc w:val="left"/>
        <w:tblInd w:w="695" w:type="dxa"/>
        <w:tblCellMar>
          <w:top w:w="0" w:type="dxa"/>
          <w:left w:w="7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numPr>
                <w:ilvl w:val="0"/>
                <w:numId w:val="0"/>
              </w:numPr>
              <w:spacing w:lineRule="auto" w:line="240" w:before="0" w:after="0"/>
              <w:ind w:left="720" w:hanging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numPr>
                <w:ilvl w:val="0"/>
                <w:numId w:val="0"/>
              </w:numPr>
              <w:spacing w:lineRule="auto" w:line="240" w:before="0" w:after="0"/>
              <w:ind w:left="720" w:hanging="0"/>
              <w:jc w:val="both"/>
              <w:rPr/>
            </w:pPr>
            <w:r>
              <w:rPr>
                <w:i/>
              </w:rPr>
              <w:t>Необходимо стать примером для друзей, сверстников.</w:t>
            </w:r>
          </w:p>
        </w:tc>
      </w:tr>
    </w:tbl>
    <w:p>
      <w:pPr>
        <w:pStyle w:val="Normal"/>
        <w:numPr>
          <w:ilvl w:val="0"/>
          <w:numId w:val="0"/>
        </w:numPr>
        <w:ind w:left="720" w:hanging="0"/>
        <w:rPr/>
      </w:pPr>
      <w:r>
        <w:rPr/>
      </w:r>
    </w:p>
    <w:tbl>
      <w:tblPr>
        <w:tblStyle w:val="a6"/>
        <w:tblW w:w="9907" w:type="dxa"/>
        <w:jc w:val="left"/>
        <w:tblInd w:w="695" w:type="dxa"/>
        <w:tblCellMar>
          <w:top w:w="0" w:type="dxa"/>
          <w:left w:w="7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numPr>
                <w:ilvl w:val="0"/>
                <w:numId w:val="0"/>
              </w:numPr>
              <w:spacing w:lineRule="auto" w:line="240" w:before="0" w:after="0"/>
              <w:ind w:left="720" w:hanging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numPr>
                <w:ilvl w:val="0"/>
                <w:numId w:val="0"/>
              </w:numPr>
              <w:spacing w:lineRule="auto" w:line="240" w:before="0" w:after="0"/>
              <w:ind w:left="720" w:hanging="0"/>
              <w:jc w:val="both"/>
              <w:rPr/>
            </w:pPr>
            <w:r>
              <w:rPr>
                <w:i/>
              </w:rPr>
              <w:t>Необходимо доброжелательно и компетентно сотрудничать со всеми окружающими.</w:t>
            </w:r>
          </w:p>
        </w:tc>
      </w:tr>
    </w:tbl>
    <w:p>
      <w:pPr>
        <w:pStyle w:val="NoSpacing"/>
        <w:numPr>
          <w:ilvl w:val="0"/>
          <w:numId w:val="0"/>
        </w:numPr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numPr>
          <w:ilvl w:val="0"/>
          <w:numId w:val="0"/>
        </w:numPr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numPr>
          <w:ilvl w:val="0"/>
          <w:numId w:val="0"/>
        </w:numPr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numPr>
          <w:ilvl w:val="0"/>
          <w:numId w:val="1"/>
        </w:numPr>
        <w:jc w:val="both"/>
        <w:rPr/>
      </w:pPr>
      <w:r>
        <w:rPr/>
        <w:t xml:space="preserve">Какого успеха Вы </w:t>
      </w:r>
      <w:r>
        <w:rPr/>
        <w:t>готовы</w:t>
      </w:r>
      <w:r>
        <w:rPr>
          <w:color w:val="CE181E"/>
        </w:rPr>
        <w:t xml:space="preserve"> </w:t>
      </w:r>
      <w:r>
        <w:rPr/>
        <w:t>достичь в раскрытии и развитии образовательного потенциала обучающихся?</w:t>
      </w:r>
    </w:p>
    <w:p>
      <w:pPr>
        <w:pStyle w:val="NoSpacing"/>
        <w:ind w:left="720" w:hanging="0"/>
        <w:jc w:val="both"/>
        <w:rPr/>
      </w:pPr>
      <w:r>
        <w:rPr/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>
          <w:trHeight w:val="617" w:hRule="atLeast"/>
        </w:trPr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Я готов(а) стать значимым человеком для обучающихся в раскрытии и развитии их потенциала.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>Я готов(а) доброжелательно и компетентно сотрудничать со всеми участниками образовательных отношений.</w:t>
            </w:r>
          </w:p>
        </w:tc>
      </w:tr>
    </w:tbl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9907" w:type="dxa"/>
        <w:jc w:val="left"/>
        <w:tblInd w:w="705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fill="auto" w:val="clear"/>
            <w:tcMar>
              <w:left w:w="88" w:type="dxa"/>
            </w:tcMar>
          </w:tcPr>
          <w:p>
            <w:pPr>
              <w:pStyle w:val="NoSpacing"/>
              <w:spacing w:lineRule="auto" w:line="240" w:before="0" w:after="0"/>
              <w:jc w:val="both"/>
              <w:rPr>
                <w:i/>
                <w:i/>
              </w:rPr>
            </w:pPr>
            <w:r>
              <w:rPr>
                <w:i/>
              </w:rPr>
              <w:t xml:space="preserve">Я готов(а) раскрывать  и развивать свой образовательный потенциал и содействовать раскрытию и развитию образовательного потенциала других участников отношений.  </w:t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  <w:t>Ваш комментарий по данному разделу анкеты__________________________________________</w:t>
      </w:r>
    </w:p>
    <w:p>
      <w:pPr>
        <w:pStyle w:val="NoSpacing"/>
        <w:ind w:left="720" w:hanging="0"/>
        <w:jc w:val="both"/>
        <w:rPr/>
      </w:pPr>
      <w:r>
        <w:rPr/>
        <w:t>__________________________________________________________________________________</w:t>
      </w:r>
    </w:p>
    <w:p>
      <w:pPr>
        <w:pStyle w:val="NoSpacing"/>
        <w:ind w:left="720" w:hanging="0"/>
        <w:jc w:val="both"/>
        <w:rPr/>
      </w:pPr>
      <w:bookmarkStart w:id="0" w:name="__DdeLink__786_2155541812"/>
      <w:bookmarkEnd w:id="0"/>
      <w:r>
        <w:rPr/>
        <w:t>__________________________________________________________________________________</w:t>
      </w:r>
    </w:p>
    <w:p>
      <w:pPr>
        <w:pStyle w:val="Normal"/>
        <w:jc w:val="both"/>
        <w:rPr/>
      </w:pPr>
      <w:r>
        <w:rPr>
          <w:i/>
          <w:color w:val="000099"/>
        </w:rPr>
        <w:t xml:space="preserve">Каждый человек задумывается о своём личностном росте. Дело в том, что такой процесс на жизненном пути просто неизбежен. Ведь пределов совершенству не существует. Ответь на вопросы, которые помогут лучше узнать об уровне  </w:t>
      </w:r>
      <w:r>
        <w:rPr>
          <w:b/>
          <w:i/>
          <w:color w:val="000099"/>
          <w:sz w:val="32"/>
          <w:szCs w:val="32"/>
        </w:rPr>
        <w:t xml:space="preserve">личностного роста </w:t>
      </w:r>
      <w:r>
        <w:rPr>
          <w:b w:val="false"/>
          <w:bCs w:val="false"/>
          <w:i/>
          <w:color w:val="000099"/>
          <w:sz w:val="24"/>
          <w:szCs w:val="24"/>
        </w:rPr>
        <w:t>Ваших обучающихся</w:t>
      </w:r>
      <w:r>
        <w:rPr>
          <w:b/>
          <w:i/>
          <w:color w:val="000099"/>
          <w:sz w:val="32"/>
          <w:szCs w:val="32"/>
        </w:rPr>
        <w:t>.</w:t>
      </w:r>
    </w:p>
    <w:p>
      <w:pPr>
        <w:pStyle w:val="ListParagraph"/>
        <w:widowControl/>
        <w:numPr>
          <w:ilvl w:val="0"/>
          <w:numId w:val="0"/>
        </w:numPr>
        <w:bidi w:val="0"/>
        <w:spacing w:lineRule="auto" w:line="240" w:before="0" w:after="0"/>
        <w:ind w:left="340" w:right="0" w:hanging="0"/>
        <w:contextualSpacing/>
        <w:jc w:val="both"/>
        <w:rPr/>
      </w:pPr>
      <w:r>
        <w:rPr>
          <w:sz w:val="24"/>
          <w:szCs w:val="24"/>
        </w:rPr>
        <w:t>10. Какими личностными качествами для успешного взаимодействия с окружающими обладают Ваши обучающиеся?</w:t>
      </w:r>
    </w:p>
    <w:p>
      <w:pPr>
        <w:pStyle w:val="NoSpacing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10268" w:type="dxa"/>
        <w:jc w:val="left"/>
        <w:tblInd w:w="695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268"/>
      </w:tblGrid>
      <w:tr>
        <w:trPr/>
        <w:tc>
          <w:tcPr>
            <w:tcW w:w="10268" w:type="dxa"/>
            <w:tcBorders/>
            <w:shd w:fill="auto" w:val="clear"/>
            <w:tcMar>
              <w:left w:w="83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>..</w:t>
            </w:r>
          </w:p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/>
            </w:r>
          </w:p>
        </w:tc>
      </w:tr>
    </w:tbl>
    <w:p>
      <w:pPr>
        <w:pStyle w:val="NoSpacing"/>
        <w:numPr>
          <w:ilvl w:val="0"/>
          <w:numId w:val="0"/>
        </w:numPr>
        <w:ind w:left="720" w:hanging="0"/>
        <w:jc w:val="both"/>
        <w:rPr/>
      </w:pPr>
      <w:r>
        <w:rPr/>
        <w:t>11. Какие личностные качества необходимо развивать у Ваших обучающихся?</w:t>
      </w:r>
    </w:p>
    <w:p>
      <w:pPr>
        <w:pStyle w:val="NoSpacing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10268" w:type="dxa"/>
        <w:jc w:val="left"/>
        <w:tblInd w:w="695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268"/>
      </w:tblGrid>
      <w:tr>
        <w:trPr/>
        <w:tc>
          <w:tcPr>
            <w:tcW w:w="10268" w:type="dxa"/>
            <w:tcBorders/>
            <w:shd w:fill="auto" w:val="clear"/>
            <w:tcMar>
              <w:left w:w="83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>...</w:t>
            </w:r>
          </w:p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/>
            </w:r>
          </w:p>
        </w:tc>
      </w:tr>
    </w:tbl>
    <w:p>
      <w:pPr>
        <w:pStyle w:val="NoSpacing"/>
        <w:numPr>
          <w:ilvl w:val="0"/>
          <w:numId w:val="0"/>
        </w:numPr>
        <w:ind w:left="720" w:hanging="0"/>
        <w:jc w:val="both"/>
        <w:rPr/>
      </w:pPr>
      <w:r>
        <w:rPr/>
        <w:t xml:space="preserve">12. Что Вы хотите пожелать </w:t>
      </w:r>
      <w:r>
        <w:rPr>
          <w:color w:val="000000"/>
        </w:rPr>
        <w:t>своим обучающимся</w:t>
      </w:r>
      <w:r>
        <w:rPr>
          <w:color w:val="000000"/>
        </w:rPr>
        <w:t>?</w:t>
      </w:r>
    </w:p>
    <w:p>
      <w:pPr>
        <w:pStyle w:val="NoSpacing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a6"/>
        <w:tblW w:w="10268" w:type="dxa"/>
        <w:jc w:val="left"/>
        <w:tblInd w:w="705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268"/>
      </w:tblGrid>
      <w:tr>
        <w:trPr/>
        <w:tc>
          <w:tcPr>
            <w:tcW w:w="10268" w:type="dxa"/>
            <w:tcBorders/>
            <w:shd w:fill="auto" w:val="clear"/>
            <w:tcMar>
              <w:left w:w="93" w:type="dxa"/>
            </w:tcMar>
          </w:tcPr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>
                <w:i/>
              </w:rPr>
              <w:t>Я желаю обучающимся …</w:t>
            </w:r>
          </w:p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NoSpacing"/>
              <w:spacing w:lineRule="auto" w:line="240" w:before="0" w:after="0"/>
              <w:jc w:val="both"/>
              <w:rPr/>
            </w:pPr>
            <w:r>
              <w:rPr/>
            </w:r>
          </w:p>
        </w:tc>
      </w:tr>
    </w:tbl>
    <w:p>
      <w:pPr>
        <w:pStyle w:val="NoSpacing"/>
        <w:ind w:left="720" w:hanging="0"/>
        <w:jc w:val="both"/>
        <w:rPr/>
      </w:pPr>
      <w:r>
        <w:rPr/>
      </w:r>
    </w:p>
    <w:p>
      <w:pPr>
        <w:pStyle w:val="Normal"/>
        <w:jc w:val="center"/>
        <w:rPr/>
      </w:pPr>
      <w:r>
        <w:rPr>
          <w:i/>
          <w:color w:val="000099"/>
        </w:rPr>
        <w:t>Спасибо за Ваши искренние ответы.</w:t>
      </w:r>
    </w:p>
    <w:p>
      <w:pPr>
        <w:pStyle w:val="Normal"/>
        <w:jc w:val="center"/>
        <w:rPr>
          <w:i/>
          <w:i/>
          <w:color w:val="000099"/>
        </w:rPr>
      </w:pPr>
      <w:r>
        <w:rPr/>
      </w:r>
    </w:p>
    <w:p>
      <w:pPr>
        <w:pStyle w:val="Normal"/>
        <w:jc w:val="center"/>
        <w:rPr>
          <w:i/>
          <w:i/>
          <w:color w:val="000099"/>
        </w:rPr>
      </w:pPr>
      <w:r>
        <w:rPr/>
      </w:r>
    </w:p>
    <w:p>
      <w:pPr>
        <w:pStyle w:val="Normal"/>
        <w:jc w:val="center"/>
        <w:rPr>
          <w:i/>
          <w:i/>
          <w:color w:val="000099"/>
        </w:rPr>
      </w:pPr>
      <w:r>
        <w:rPr/>
      </w:r>
    </w:p>
    <w:p>
      <w:pPr>
        <w:pStyle w:val="Normal"/>
        <w:ind w:left="142" w:right="-93" w:hanging="0"/>
        <w:rPr>
          <w:sz w:val="24"/>
          <w:szCs w:val="24"/>
        </w:rPr>
      </w:pPr>
      <w:r>
        <w:rPr>
          <w:rFonts w:eastAsia="Calibri"/>
          <w:b/>
          <w:i/>
          <w:color w:val="000000"/>
          <w:sz w:val="24"/>
          <w:szCs w:val="24"/>
          <w:lang w:eastAsia="en-US"/>
        </w:rPr>
        <w:t xml:space="preserve">Пояснения к подсчёту результатов:  </w:t>
      </w:r>
    </w:p>
    <w:p>
      <w:pPr>
        <w:pStyle w:val="Normal"/>
        <w:ind w:left="142" w:right="-93" w:hanging="0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При выявлении уровня образовательного потенциала педагога </w:t>
      </w:r>
      <w:r>
        <w:rPr>
          <w:rFonts w:eastAsia="Calibri"/>
          <w:color w:val="000000"/>
          <w:sz w:val="24"/>
          <w:szCs w:val="24"/>
          <w:lang w:eastAsia="en-US"/>
        </w:rPr>
        <w:t xml:space="preserve">и </w:t>
      </w:r>
      <w:r>
        <w:rPr>
          <w:rFonts w:eastAsia="Calibri"/>
          <w:color w:val="000000"/>
          <w:sz w:val="24"/>
          <w:szCs w:val="24"/>
          <w:lang w:eastAsia="en-US"/>
        </w:rPr>
        <w:t xml:space="preserve">обучающихся учитываются вопросы </w:t>
      </w:r>
    </w:p>
    <w:p>
      <w:pPr>
        <w:pStyle w:val="Normal"/>
        <w:ind w:left="142" w:right="-93" w:hanging="0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№ </w:t>
      </w:r>
      <w:r>
        <w:rPr>
          <w:rFonts w:eastAsia="Calibri"/>
          <w:color w:val="000000"/>
          <w:sz w:val="24"/>
          <w:szCs w:val="24"/>
          <w:lang w:eastAsia="en-US"/>
        </w:rPr>
        <w:t>1-</w:t>
      </w:r>
      <w:r>
        <w:rPr>
          <w:rFonts w:eastAsia="Calibri"/>
          <w:color w:val="000000"/>
          <w:sz w:val="24"/>
          <w:szCs w:val="24"/>
          <w:lang w:eastAsia="en-US"/>
        </w:rPr>
        <w:t>9</w:t>
      </w:r>
      <w:r>
        <w:rPr>
          <w:rFonts w:eastAsia="Calibri"/>
          <w:color w:val="000000"/>
          <w:sz w:val="24"/>
          <w:szCs w:val="24"/>
          <w:lang w:eastAsia="en-US"/>
        </w:rPr>
        <w:t xml:space="preserve">. </w:t>
      </w:r>
    </w:p>
    <w:p>
      <w:pPr>
        <w:pStyle w:val="Normal"/>
        <w:ind w:left="142" w:right="-93" w:hanging="0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Количество полученных баллов – от </w:t>
      </w:r>
      <w:r>
        <w:rPr>
          <w:rFonts w:eastAsia="Calibri"/>
          <w:b/>
          <w:color w:val="000000"/>
          <w:sz w:val="24"/>
          <w:szCs w:val="24"/>
          <w:lang w:eastAsia="en-US"/>
        </w:rPr>
        <w:t>5</w:t>
      </w:r>
      <w:r>
        <w:rPr>
          <w:rFonts w:eastAsia="Calibri"/>
          <w:b/>
          <w:color w:val="000000"/>
          <w:sz w:val="24"/>
          <w:szCs w:val="24"/>
          <w:lang w:eastAsia="en-US"/>
        </w:rPr>
        <w:t>4</w:t>
      </w:r>
      <w:r>
        <w:rPr>
          <w:rFonts w:eastAsia="Calibri"/>
          <w:b/>
          <w:color w:val="000000"/>
          <w:sz w:val="24"/>
          <w:szCs w:val="24"/>
          <w:lang w:eastAsia="en-US"/>
        </w:rPr>
        <w:t xml:space="preserve"> до </w:t>
      </w:r>
      <w:r>
        <w:rPr>
          <w:rFonts w:eastAsia="Calibri"/>
          <w:b/>
          <w:color w:val="000000"/>
          <w:sz w:val="24"/>
          <w:szCs w:val="24"/>
          <w:lang w:eastAsia="en-US"/>
        </w:rPr>
        <w:t>81</w:t>
      </w:r>
      <w:r>
        <w:rPr>
          <w:rFonts w:eastAsia="Calibri"/>
          <w:b/>
          <w:color w:val="000000"/>
          <w:sz w:val="24"/>
          <w:szCs w:val="24"/>
          <w:lang w:eastAsia="en-US"/>
        </w:rPr>
        <w:t xml:space="preserve"> – высокий уровень</w:t>
      </w:r>
      <w:r>
        <w:rPr>
          <w:rFonts w:eastAsia="Calibri"/>
          <w:color w:val="000000"/>
          <w:sz w:val="24"/>
          <w:szCs w:val="24"/>
          <w:lang w:eastAsia="en-US"/>
        </w:rPr>
        <w:t xml:space="preserve"> развития образовательного потенциала педагога </w:t>
      </w:r>
      <w:r>
        <w:rPr>
          <w:rFonts w:eastAsia="Calibri"/>
          <w:color w:val="000000"/>
          <w:sz w:val="24"/>
          <w:szCs w:val="24"/>
          <w:lang w:eastAsia="en-US"/>
        </w:rPr>
        <w:t xml:space="preserve">и </w:t>
      </w:r>
      <w:r>
        <w:rPr>
          <w:rFonts w:eastAsia="Calibri"/>
          <w:color w:val="000000"/>
          <w:sz w:val="24"/>
          <w:szCs w:val="24"/>
          <w:lang w:eastAsia="en-US"/>
        </w:rPr>
        <w:t>обучающихся;</w:t>
      </w:r>
    </w:p>
    <w:p>
      <w:pPr>
        <w:pStyle w:val="Normal"/>
        <w:ind w:left="142" w:right="-93" w:hanging="0"/>
        <w:rPr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Количество полученных баллов – от </w:t>
      </w:r>
      <w:r>
        <w:rPr>
          <w:rFonts w:eastAsia="Calibri"/>
          <w:b/>
          <w:color w:val="000000"/>
          <w:sz w:val="24"/>
          <w:szCs w:val="24"/>
          <w:lang w:eastAsia="en-US"/>
        </w:rPr>
        <w:t>2</w:t>
      </w:r>
      <w:r>
        <w:rPr>
          <w:rFonts w:eastAsia="Calibri"/>
          <w:b/>
          <w:color w:val="000000"/>
          <w:sz w:val="24"/>
          <w:szCs w:val="24"/>
          <w:lang w:eastAsia="en-US"/>
        </w:rPr>
        <w:t>8</w:t>
      </w:r>
      <w:r>
        <w:rPr>
          <w:rFonts w:eastAsia="Calibri"/>
          <w:b/>
          <w:color w:val="000000"/>
          <w:sz w:val="24"/>
          <w:szCs w:val="24"/>
          <w:lang w:eastAsia="en-US"/>
        </w:rPr>
        <w:t xml:space="preserve"> до </w:t>
      </w:r>
      <w:r>
        <w:rPr>
          <w:rFonts w:eastAsia="Calibri"/>
          <w:b/>
          <w:color w:val="000000"/>
          <w:sz w:val="24"/>
          <w:szCs w:val="24"/>
          <w:lang w:eastAsia="en-US"/>
        </w:rPr>
        <w:t>53</w:t>
      </w:r>
      <w:r>
        <w:rPr>
          <w:rFonts w:eastAsia="Calibri"/>
          <w:b/>
          <w:color w:val="000000"/>
          <w:sz w:val="24"/>
          <w:szCs w:val="24"/>
          <w:lang w:eastAsia="en-US"/>
        </w:rPr>
        <w:t xml:space="preserve"> – средний уровень</w:t>
      </w:r>
      <w:r>
        <w:rPr>
          <w:rFonts w:eastAsia="Calibri"/>
          <w:color w:val="000000"/>
          <w:sz w:val="24"/>
          <w:szCs w:val="24"/>
          <w:lang w:eastAsia="en-US"/>
        </w:rPr>
        <w:t xml:space="preserve"> развития образовательного потенциала педагога </w:t>
      </w:r>
      <w:r>
        <w:rPr>
          <w:rFonts w:eastAsia="Calibri"/>
          <w:color w:val="000000"/>
          <w:sz w:val="24"/>
          <w:szCs w:val="24"/>
          <w:lang w:eastAsia="en-US"/>
        </w:rPr>
        <w:t xml:space="preserve">и </w:t>
      </w:r>
      <w:r>
        <w:rPr>
          <w:rFonts w:eastAsia="Calibri"/>
          <w:color w:val="000000"/>
          <w:sz w:val="24"/>
          <w:szCs w:val="24"/>
          <w:lang w:eastAsia="en-US"/>
        </w:rPr>
        <w:t>обучающихся;</w:t>
      </w:r>
    </w:p>
    <w:p>
      <w:pPr>
        <w:pStyle w:val="Normal"/>
        <w:ind w:left="142" w:right="-93" w:hanging="0"/>
        <w:rPr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Количество полученных баллов – от </w:t>
      </w:r>
      <w:r>
        <w:rPr>
          <w:rFonts w:eastAsia="Calibri"/>
          <w:b/>
          <w:color w:val="000000"/>
          <w:sz w:val="24"/>
          <w:szCs w:val="24"/>
          <w:lang w:eastAsia="en-US"/>
        </w:rPr>
        <w:t>0 до 2</w:t>
      </w:r>
      <w:r>
        <w:rPr>
          <w:rFonts w:eastAsia="Calibri"/>
          <w:b/>
          <w:color w:val="000000"/>
          <w:sz w:val="24"/>
          <w:szCs w:val="24"/>
          <w:lang w:eastAsia="en-US"/>
        </w:rPr>
        <w:t>7</w:t>
      </w:r>
      <w:r>
        <w:rPr>
          <w:rFonts w:eastAsia="Calibri"/>
          <w:b/>
          <w:color w:val="000000"/>
          <w:sz w:val="24"/>
          <w:szCs w:val="24"/>
          <w:lang w:eastAsia="en-US"/>
        </w:rPr>
        <w:t xml:space="preserve"> – низкий уровень</w:t>
      </w:r>
      <w:r>
        <w:rPr>
          <w:rFonts w:eastAsia="Calibri"/>
          <w:color w:val="000000"/>
          <w:sz w:val="24"/>
          <w:szCs w:val="24"/>
          <w:lang w:eastAsia="en-US"/>
        </w:rPr>
        <w:t xml:space="preserve"> развития образовательного потенциала педагога </w:t>
      </w:r>
      <w:r>
        <w:rPr>
          <w:rFonts w:eastAsia="Calibri"/>
          <w:color w:val="000000"/>
          <w:sz w:val="24"/>
          <w:szCs w:val="24"/>
          <w:lang w:eastAsia="en-US"/>
        </w:rPr>
        <w:t>и</w:t>
      </w:r>
      <w:r>
        <w:rPr>
          <w:rFonts w:eastAsia="Calibri"/>
          <w:color w:val="000000"/>
          <w:sz w:val="24"/>
          <w:szCs w:val="24"/>
          <w:lang w:eastAsia="en-US"/>
        </w:rPr>
        <w:t xml:space="preserve"> обучающихся;</w:t>
      </w:r>
    </w:p>
    <w:p>
      <w:pPr>
        <w:pStyle w:val="Normal"/>
        <w:ind w:left="142" w:right="-93" w:hanging="0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/>
          <w:color w:val="000000"/>
          <w:sz w:val="24"/>
          <w:szCs w:val="24"/>
          <w:lang w:eastAsia="en-US"/>
        </w:rPr>
      </w:r>
    </w:p>
    <w:p>
      <w:pPr>
        <w:pStyle w:val="Normal"/>
        <w:ind w:left="142" w:right="-93" w:hanging="0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en-US"/>
        </w:rPr>
        <w:t>П</w:t>
      </w:r>
      <w:r>
        <w:rPr>
          <w:rFonts w:eastAsia="Calibri"/>
          <w:color w:val="000000"/>
          <w:sz w:val="24"/>
          <w:szCs w:val="24"/>
          <w:lang w:eastAsia="en-US"/>
        </w:rPr>
        <w:t xml:space="preserve">едагог </w:t>
      </w:r>
      <w:r>
        <w:rPr>
          <w:rFonts w:eastAsia="Calibri"/>
          <w:color w:val="000000"/>
          <w:sz w:val="24"/>
          <w:szCs w:val="24"/>
          <w:lang w:eastAsia="en-US"/>
        </w:rPr>
        <w:t>и о</w:t>
      </w:r>
      <w:r>
        <w:rPr>
          <w:rFonts w:eastAsia="Calibri"/>
          <w:color w:val="000000"/>
          <w:sz w:val="24"/>
          <w:szCs w:val="24"/>
          <w:lang w:eastAsia="en-US"/>
        </w:rPr>
        <w:t>бучающиеся проявляют: _</w:t>
      </w:r>
      <w:r>
        <w:rPr>
          <w:rFonts w:eastAsia="Calibri"/>
          <w:b/>
          <w:color w:val="000000"/>
          <w:sz w:val="24"/>
          <w:szCs w:val="24"/>
          <w:lang w:eastAsia="en-US"/>
        </w:rPr>
        <w:t xml:space="preserve">___________________ </w:t>
      </w:r>
      <w:r>
        <w:rPr>
          <w:rFonts w:eastAsia="Calibri"/>
          <w:color w:val="000000"/>
          <w:sz w:val="24"/>
          <w:szCs w:val="24"/>
          <w:lang w:eastAsia="en-US"/>
        </w:rPr>
        <w:t xml:space="preserve">уровень развития образовательного потенциала                        </w:t>
      </w:r>
    </w:p>
    <w:p>
      <w:pPr>
        <w:pStyle w:val="Normal"/>
        <w:ind w:left="142" w:right="-93" w:hanging="0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                                               </w:t>
      </w:r>
      <w:r>
        <w:rPr>
          <w:rFonts w:eastAsia="Calibri"/>
          <w:i/>
          <w:color w:val="000000"/>
          <w:sz w:val="24"/>
          <w:szCs w:val="24"/>
          <w:lang w:eastAsia="en-US"/>
        </w:rPr>
        <w:t>высокий, средний, , низкий  - выбрать полученный результат</w:t>
      </w:r>
    </w:p>
    <w:p>
      <w:pPr>
        <w:pStyle w:val="Normal"/>
        <w:ind w:left="142" w:right="-93" w:hanging="0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/>
          <w:color w:val="000000"/>
          <w:sz w:val="24"/>
          <w:szCs w:val="24"/>
          <w:lang w:eastAsia="en-US"/>
        </w:rPr>
      </w:r>
    </w:p>
    <w:p>
      <w:pPr>
        <w:pStyle w:val="Normal"/>
        <w:ind w:left="142" w:right="-93" w:hanging="0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/>
          <w:color w:val="000000"/>
          <w:sz w:val="24"/>
          <w:szCs w:val="24"/>
          <w:lang w:eastAsia="en-US"/>
        </w:rPr>
      </w:r>
    </w:p>
    <w:p>
      <w:pPr>
        <w:pStyle w:val="Normal"/>
        <w:ind w:left="142" w:right="-93" w:hanging="0"/>
        <w:jc w:val="both"/>
        <w:rPr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  <w:lang w:eastAsia="en-US"/>
        </w:rPr>
        <w:t>Оценочный инструментарий создан Антошко Е.А., Комиссаровой И.А., Ермаковой Н.А., Курицыной К.А. в рамках реализации</w:t>
      </w:r>
      <w:r>
        <w:rPr>
          <w:i/>
          <w:color w:val="000000"/>
          <w:sz w:val="24"/>
          <w:szCs w:val="24"/>
        </w:rPr>
        <w:t xml:space="preserve"> </w:t>
      </w:r>
      <w:r>
        <w:rPr>
          <w:rFonts w:eastAsia="Calibri"/>
          <w:i/>
          <w:color w:val="000000"/>
          <w:sz w:val="24"/>
          <w:szCs w:val="24"/>
          <w:lang w:eastAsia="en-US"/>
        </w:rPr>
        <w:t>дополнительной профессиональной программы-лаборатории повышения квалификации «Методологическое и методическое обеспечение раскрытия и развития образовательного потенциала участников отношений в образовании», 2018 год</w:t>
      </w:r>
    </w:p>
    <w:p>
      <w:pPr>
        <w:pStyle w:val="Normal"/>
        <w:ind w:left="142" w:right="-93" w:hanging="0"/>
        <w:jc w:val="both"/>
        <w:rPr>
          <w:rFonts w:eastAsia="Calibri"/>
          <w:i/>
          <w:i/>
          <w:color w:val="000000"/>
          <w:lang w:eastAsia="en-US"/>
        </w:rPr>
      </w:pPr>
      <w:r>
        <w:rPr>
          <w:sz w:val="24"/>
          <w:szCs w:val="24"/>
        </w:rPr>
      </w:r>
    </w:p>
    <w:p>
      <w:pPr>
        <w:pStyle w:val="Normal"/>
        <w:ind w:left="142" w:right="-93" w:hanging="0"/>
        <w:jc w:val="both"/>
        <w:rPr>
          <w:sz w:val="24"/>
          <w:szCs w:val="24"/>
        </w:rPr>
      </w:pPr>
      <w:r>
        <w:rPr>
          <w:rFonts w:eastAsia="Calibri"/>
          <w:i/>
          <w:color w:val="000000"/>
          <w:sz w:val="24"/>
          <w:szCs w:val="24"/>
          <w:lang w:eastAsia="en-US"/>
        </w:rPr>
        <w:t xml:space="preserve">Оценочный инструментарий </w:t>
      </w:r>
      <w:r>
        <w:rPr>
          <w:rFonts w:eastAsia="Calibri"/>
          <w:i/>
          <w:color w:val="000000"/>
          <w:sz w:val="24"/>
          <w:szCs w:val="24"/>
          <w:lang w:eastAsia="en-US"/>
        </w:rPr>
        <w:t>доработан и адаптирован</w:t>
      </w:r>
      <w:r>
        <w:rPr>
          <w:rFonts w:eastAsia="Calibri"/>
          <w:i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i/>
          <w:color w:val="000000"/>
          <w:sz w:val="24"/>
          <w:szCs w:val="24"/>
          <w:lang w:eastAsia="en-US"/>
        </w:rPr>
        <w:t xml:space="preserve">соруководителями программы </w:t>
      </w:r>
      <w:r>
        <w:rPr>
          <w:rFonts w:eastAsia="Calibri"/>
          <w:i/>
          <w:color w:val="000000"/>
          <w:sz w:val="24"/>
          <w:szCs w:val="24"/>
          <w:lang w:eastAsia="en-US"/>
        </w:rPr>
        <w:t xml:space="preserve">Курицыной К.А., </w:t>
      </w:r>
      <w:r>
        <w:rPr>
          <w:rFonts w:eastAsia="Calibri"/>
          <w:i/>
          <w:color w:val="000000"/>
          <w:sz w:val="24"/>
          <w:szCs w:val="24"/>
          <w:lang w:eastAsia="en-US"/>
        </w:rPr>
        <w:t>Савкиной О.В., Кужим Е.Ф., Наумовой Г.В., Крыловой Т.А.</w:t>
      </w:r>
      <w:r>
        <w:rPr>
          <w:rFonts w:eastAsia="Calibri"/>
          <w:i/>
          <w:color w:val="000000"/>
          <w:sz w:val="24"/>
          <w:szCs w:val="24"/>
          <w:lang w:eastAsia="en-US"/>
        </w:rPr>
        <w:t xml:space="preserve"> в рамках реализации дополнительной профессиональной программы-лаборатории повышения квалификации «</w:t>
      </w:r>
      <w:r>
        <w:rPr>
          <w:rFonts w:eastAsia="Calibri"/>
          <w:i/>
          <w:color w:val="000000"/>
          <w:sz w:val="24"/>
          <w:szCs w:val="24"/>
          <w:lang w:eastAsia="en-US"/>
        </w:rPr>
        <w:t>М</w:t>
      </w:r>
      <w:r>
        <w:rPr>
          <w:rFonts w:eastAsia="Calibri"/>
          <w:i/>
          <w:color w:val="000000"/>
          <w:sz w:val="24"/>
          <w:szCs w:val="24"/>
          <w:lang w:eastAsia="en-US"/>
        </w:rPr>
        <w:t>етодическое обеспечение раскрытия и развития образовательного потенциала участников отношений в образовании», 2018 год</w:t>
      </w:r>
    </w:p>
    <w:p>
      <w:pPr>
        <w:pStyle w:val="Normal"/>
        <w:jc w:val="center"/>
        <w:rPr>
          <w:i/>
          <w:i/>
          <w:color w:val="000099"/>
        </w:rPr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9c5eb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9c5ebb"/>
    <w:rPr>
      <w:b/>
      <w:bCs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9c5ebb"/>
    <w:pPr>
      <w:spacing w:before="0" w:after="0"/>
      <w:ind w:left="720" w:hanging="0"/>
      <w:contextualSpacing/>
    </w:pPr>
    <w:rPr>
      <w:sz w:val="20"/>
      <w:szCs w:val="20"/>
    </w:rPr>
  </w:style>
  <w:style w:type="paragraph" w:styleId="NoSpacing">
    <w:name w:val="No Spacing"/>
    <w:uiPriority w:val="1"/>
    <w:qFormat/>
    <w:rsid w:val="009c5eb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NormalWeb">
    <w:name w:val="Normal (Web)"/>
    <w:basedOn w:val="Normal"/>
    <w:uiPriority w:val="99"/>
    <w:unhideWhenUsed/>
    <w:qFormat/>
    <w:rsid w:val="00395939"/>
    <w:pPr>
      <w:spacing w:beforeAutospacing="1" w:afterAutospacing="1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7e555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Application>LibreOffice/5.4.1.2$Windows_x86 LibreOffice_project/ea7cb86e6eeb2bf3a5af73a8f7777ac570321527</Application>
  <Pages>4</Pages>
  <Words>966</Words>
  <Characters>8768</Characters>
  <CharactersWithSpaces>9753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2018-11-28T10:30:00Z</dcterms:created>
  <dc:creator>Людмила Чусина</dc:creator>
  <dc:description/>
  <dc:language>ru-RU</dc:language>
  <cp:lastModifiedBy/>
  <dcterms:modified xsi:type="dcterms:W3CDTF">2019-05-19T14:35:17Z</dcterms:modified>
  <cp:revision>85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